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650" w:rsidRDefault="00CC1650" w:rsidP="00CC1650">
      <w:pPr>
        <w:jc w:val="center"/>
        <w:rPr>
          <w:rFonts w:ascii="Times New Roman" w:hAnsi="Times New Roman" w:cs="Times New Roman"/>
          <w:b/>
        </w:rPr>
      </w:pPr>
      <w:r w:rsidRPr="00CC1650">
        <w:rPr>
          <w:rFonts w:ascii="Times New Roman" w:hAnsi="Times New Roman" w:cs="Times New Roman"/>
          <w:b/>
        </w:rPr>
        <w:t>ЧТО ВХОДИТ В СОСТАВ ТВЕРДЫХ КОММУНАЛЬНЫХ ОТХОДОВ,</w:t>
      </w:r>
    </w:p>
    <w:p w:rsidR="00CC1650" w:rsidRDefault="00CC1650" w:rsidP="00CC1650">
      <w:pPr>
        <w:jc w:val="center"/>
        <w:rPr>
          <w:rFonts w:ascii="Times New Roman" w:hAnsi="Times New Roman" w:cs="Times New Roman"/>
          <w:b/>
        </w:rPr>
      </w:pPr>
      <w:r w:rsidRPr="00CC1650">
        <w:rPr>
          <w:rFonts w:ascii="Times New Roman" w:hAnsi="Times New Roman" w:cs="Times New Roman"/>
          <w:b/>
        </w:rPr>
        <w:t>СТРОИТЕЛЬНОГО МУСОРА, РАСТИТЕЛЬНЫХ  ОСТАТКОВ</w:t>
      </w:r>
      <w:r>
        <w:rPr>
          <w:rFonts w:ascii="Times New Roman" w:hAnsi="Times New Roman" w:cs="Times New Roman"/>
          <w:b/>
        </w:rPr>
        <w:t>?</w:t>
      </w:r>
    </w:p>
    <w:p w:rsidR="0057796E" w:rsidRDefault="00CC1650" w:rsidP="00CC1650">
      <w:pPr>
        <w:jc w:val="center"/>
        <w:rPr>
          <w:rFonts w:ascii="Times New Roman" w:hAnsi="Times New Roman" w:cs="Times New Roman"/>
          <w:b/>
        </w:rPr>
      </w:pPr>
      <w:r w:rsidRPr="00CC1650">
        <w:rPr>
          <w:rFonts w:ascii="Times New Roman" w:hAnsi="Times New Roman" w:cs="Times New Roman"/>
          <w:b/>
        </w:rPr>
        <w:t>ЧТО ДОЛЖЕН ВЫВОЗИТЬ РЕГИОНАЛЬНЫЙ ОПЕРАТОР-ООО «ОЛЕРОН+»</w:t>
      </w:r>
      <w:proofErr w:type="gramStart"/>
      <w:r w:rsidRPr="00CC165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?</w:t>
      </w:r>
      <w:proofErr w:type="gramEnd"/>
    </w:p>
    <w:p w:rsidR="00F16AFD" w:rsidRDefault="00F16AFD" w:rsidP="00CC1650">
      <w:pPr>
        <w:jc w:val="center"/>
        <w:rPr>
          <w:rFonts w:ascii="Times New Roman" w:hAnsi="Times New Roman" w:cs="Times New Roman"/>
          <w:b/>
        </w:rPr>
      </w:pPr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AFD">
        <w:rPr>
          <w:rFonts w:ascii="Times New Roman" w:hAnsi="Times New Roman" w:cs="Times New Roman"/>
          <w:sz w:val="28"/>
          <w:szCs w:val="28"/>
        </w:rPr>
        <w:t xml:space="preserve">В соответствии со статьей 1 Федерального закона от 24 июня 1998 года № 89-ФЗ «Об отходах производства и потребления» (далее – Закон № 89-ФЗ) определено, что ТКО являются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 </w:t>
      </w:r>
      <w:proofErr w:type="gramEnd"/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К ТКО также относятся отходы, образующиеся в процессе деятельности юридически лиц, индивидуальных предпринимателей и подобные по составу отходам, образующимся в жилых помещениях в процессе потребления физическими лицами. </w:t>
      </w:r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Отходы, образующиеся в процессе содержания зеленых насаждений (ветки, листва, древесные остатки, отходы от ведения дачного хозяйства), не соответствуют определению ТКО, установленному Законом № 89-ФЗ, по основному признаку, так как являются отходами, образованными вне жилых помещений. </w:t>
      </w:r>
      <w:proofErr w:type="gramStart"/>
      <w:r w:rsidRPr="00F16AFD">
        <w:rPr>
          <w:rFonts w:ascii="Times New Roman" w:hAnsi="Times New Roman" w:cs="Times New Roman"/>
          <w:sz w:val="28"/>
          <w:szCs w:val="28"/>
        </w:rPr>
        <w:t xml:space="preserve">В комплексной стратегии обращения с ТКО в Российской Федерации, утвержденной приказом Минприроды России от 14 августа 2013 года № 298, под ТКО понимаются отходы, входящие в состав отходов потребления и образующиеся в многоквартирных жилых домах в результате потребления товаров (продукции) гражданами, а также товары (продукция), использованные ими в указанных домах в целях удовлетворения личных потребностей и утратившие свои потребительские свойства. </w:t>
      </w:r>
      <w:proofErr w:type="gramEnd"/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AFD">
        <w:rPr>
          <w:rFonts w:ascii="Times New Roman" w:hAnsi="Times New Roman" w:cs="Times New Roman"/>
          <w:sz w:val="28"/>
          <w:szCs w:val="28"/>
        </w:rPr>
        <w:t xml:space="preserve">По сути, в указанных документах рассматриваемые понятия отходов тождественны, но в вышеуказанном понятии ТКО прямо указано, что ТКО образуются в том числе, в результате удовлетворения бытовых нужд в жилых помещениях, что вносит недостаточную определенность в регулировании проблемы вывоза отходов с придомовой территории в городских и сельских поселениях, на территориях приусадебных участков объектов индивидуального жилищного строительства. </w:t>
      </w:r>
      <w:proofErr w:type="gramEnd"/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Согласно информации Региональной службы по тарифам и ценообразованию Забайкальского края, пунктом 3 Правил определения нормативов накопления ТКО, утвержденных постановлением Правительства </w:t>
      </w:r>
      <w:r w:rsidRPr="00F16AFD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от 4 апреля 2016 года № 269 «Об определении нормативов накопления твердых коммунальных отходов», в целях определения нормативов в составе отходов учитываются также отходы, образующиеся при уборке придомовой территории. </w:t>
      </w:r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 В соответствии с Жилищным кодексом Российской Федерации, под придомовой территорией понимается земельный участок, на котором расположен многоквартирный дом, с элементами озеленения и благоустройства, иные предназначенные для обслуживания, эксплуатации и благоустройства данного дома и расположенные на указанном земельном участке объекты.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 </w:t>
      </w:r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Согласно ГОСТ </w:t>
      </w:r>
      <w:proofErr w:type="gramStart"/>
      <w:r w:rsidRPr="00F16A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6AFD">
        <w:rPr>
          <w:rFonts w:ascii="Times New Roman" w:hAnsi="Times New Roman" w:cs="Times New Roman"/>
          <w:sz w:val="28"/>
          <w:szCs w:val="28"/>
        </w:rPr>
        <w:t xml:space="preserve"> 56195-2014 «Национальный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 </w:t>
      </w:r>
      <w:proofErr w:type="gramStart"/>
      <w:r w:rsidRPr="00F16AFD">
        <w:rPr>
          <w:rFonts w:ascii="Times New Roman" w:hAnsi="Times New Roman" w:cs="Times New Roman"/>
          <w:sz w:val="28"/>
          <w:szCs w:val="28"/>
        </w:rPr>
        <w:t xml:space="preserve">Общие требования» (утвержден и введен в действие с 1 июля 2015 года приказом </w:t>
      </w:r>
      <w:proofErr w:type="spellStart"/>
      <w:r w:rsidRPr="00F16AFD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Pr="00F16AFD">
        <w:rPr>
          <w:rFonts w:ascii="Times New Roman" w:hAnsi="Times New Roman" w:cs="Times New Roman"/>
          <w:sz w:val="28"/>
          <w:szCs w:val="28"/>
        </w:rPr>
        <w:t xml:space="preserve"> от 27 октября 2014 года № 1447-ст) в перечень работ по уборке придомовой территории в летний период, в том числе входит надлежащий уход за зелеными насаждениями в соответствии с технологиями ухода и инструкцией по их содержанию, проведение в случае необходимости санитарной или омолаживающей обрезки.</w:t>
      </w:r>
      <w:proofErr w:type="gramEnd"/>
      <w:r w:rsidRPr="00F16AFD">
        <w:rPr>
          <w:rFonts w:ascii="Times New Roman" w:hAnsi="Times New Roman" w:cs="Times New Roman"/>
          <w:sz w:val="28"/>
          <w:szCs w:val="28"/>
        </w:rPr>
        <w:t xml:space="preserve"> При этом вырубка, обрезка и пересадка зеленых насаждений проводятся в соответствии с действующим в муниципальном образовании порядком, на территории которого находится многоквартирный дом, при наличии порубочного билета. Порубочные остатки (кряжи, ветви), образовавшиеся в результате проведения работ по валке, корчевке и обрезке деревьев и кустарников, вывозятся после окончания работ. </w:t>
      </w:r>
    </w:p>
    <w:p w:rsidR="00F16AFD" w:rsidRPr="00F16AFD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Согласно ст. 24.8 № 89-ФЗ к регулируемым видам деятельности в области обращения с ТКО относятся обработка, обезвреживание, захоронение, оказание услуги по обращению с ТКО региональным оператором, энергетическая утилизация.  </w:t>
      </w:r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AFD">
        <w:rPr>
          <w:rFonts w:ascii="Times New Roman" w:hAnsi="Times New Roman" w:cs="Times New Roman"/>
          <w:sz w:val="28"/>
          <w:szCs w:val="28"/>
        </w:rPr>
        <w:t>Исходя из законодательного определения растительный и строительный мусор не относится</w:t>
      </w:r>
      <w:proofErr w:type="gramEnd"/>
      <w:r w:rsidRPr="00F16AFD">
        <w:rPr>
          <w:rFonts w:ascii="Times New Roman" w:hAnsi="Times New Roman" w:cs="Times New Roman"/>
          <w:sz w:val="28"/>
          <w:szCs w:val="28"/>
        </w:rPr>
        <w:t xml:space="preserve"> к категории ТКО, соответственно, ни одна из стадий технологического процесса утилизации мусора (транспортировка, размещение, захоронение и др.) не является регулируемым видом деятельности, соответственно, стоимость данных услуг не утверждается РСТ </w:t>
      </w:r>
      <w:r w:rsidRPr="00F16AFD">
        <w:rPr>
          <w:rFonts w:ascii="Times New Roman" w:hAnsi="Times New Roman" w:cs="Times New Roman"/>
          <w:sz w:val="28"/>
          <w:szCs w:val="28"/>
        </w:rPr>
        <w:lastRenderedPageBreak/>
        <w:t xml:space="preserve">Забайкальского края. В случае, когда растительные отходы, образованные вне жилых помещений, строительный мусор, не относящихся к ТКО, расположены на контейнерной площадке, относящейся к придомовой территории многоквартирного дома, то вопрос их вывоза решает управляющая компания. </w:t>
      </w:r>
    </w:p>
    <w:p w:rsidR="000D1FF6" w:rsidRDefault="00F16AFD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В любом другом случае организацию вывоза таких отходов, организовывает собственник отходов по отдельному договору с организацией, имеющей соответствующую разрешительную документацию – лицензию на данный вид деятельности. </w:t>
      </w:r>
    </w:p>
    <w:p w:rsidR="000D1FF6" w:rsidRDefault="000D1FF6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16AFD" w:rsidRPr="00F16AFD">
        <w:rPr>
          <w:rFonts w:ascii="Times New Roman" w:hAnsi="Times New Roman" w:cs="Times New Roman"/>
          <w:sz w:val="28"/>
          <w:szCs w:val="28"/>
        </w:rPr>
        <w:t xml:space="preserve"> контейнеры для накопления ТКО нельзя складировать строительные отходы, так как на разные виды отходов предназначены разные виды спецтехники, и пресс мусоровоза не предназначен для прессовки строительных отходов.</w:t>
      </w:r>
    </w:p>
    <w:p w:rsidR="000D1FF6" w:rsidRDefault="000D1FF6" w:rsidP="000D1F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16AFD" w:rsidRPr="00F16AFD">
        <w:rPr>
          <w:rFonts w:ascii="Times New Roman" w:hAnsi="Times New Roman" w:cs="Times New Roman"/>
          <w:sz w:val="28"/>
          <w:szCs w:val="28"/>
        </w:rPr>
        <w:t xml:space="preserve">егиональный оператор в рамках установленного единого тарифа на услугу регионального оператора обеспечивают только обращение с ТКО, которые соответствуют понятийному аппарату Закона, а также учтены в нормативах накопления ТКО. </w:t>
      </w:r>
    </w:p>
    <w:p w:rsidR="003744F4" w:rsidRDefault="003744F4" w:rsidP="003744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44F4">
        <w:rPr>
          <w:rFonts w:ascii="Times New Roman" w:hAnsi="Times New Roman" w:cs="Times New Roman"/>
          <w:sz w:val="28"/>
          <w:szCs w:val="28"/>
        </w:rPr>
        <w:t xml:space="preserve">Министерством природных ресурсов Забайкальского края  в адрес </w:t>
      </w:r>
      <w:proofErr w:type="gramStart"/>
      <w:r w:rsidRPr="003744F4">
        <w:rPr>
          <w:rFonts w:ascii="Times New Roman" w:hAnsi="Times New Roman" w:cs="Times New Roman"/>
          <w:sz w:val="28"/>
          <w:szCs w:val="28"/>
        </w:rPr>
        <w:t>Ком</w:t>
      </w:r>
      <w:r w:rsidRPr="003744F4">
        <w:rPr>
          <w:rFonts w:ascii="Times New Roman" w:hAnsi="Times New Roman" w:cs="Times New Roman"/>
          <w:sz w:val="28"/>
          <w:szCs w:val="28"/>
        </w:rPr>
        <w:t>и</w:t>
      </w:r>
      <w:r w:rsidRPr="003744F4">
        <w:rPr>
          <w:rFonts w:ascii="Times New Roman" w:hAnsi="Times New Roman" w:cs="Times New Roman"/>
          <w:sz w:val="28"/>
          <w:szCs w:val="28"/>
        </w:rPr>
        <w:t>тета Совета Федерации Федерального Собрания Российской Федерации</w:t>
      </w:r>
      <w:proofErr w:type="gramEnd"/>
      <w:r w:rsidRPr="003744F4">
        <w:rPr>
          <w:rFonts w:ascii="Times New Roman" w:hAnsi="Times New Roman" w:cs="Times New Roman"/>
          <w:sz w:val="28"/>
          <w:szCs w:val="28"/>
        </w:rPr>
        <w:t xml:space="preserve"> по а</w:t>
      </w:r>
      <w:r w:rsidRPr="003744F4">
        <w:rPr>
          <w:rFonts w:ascii="Times New Roman" w:hAnsi="Times New Roman" w:cs="Times New Roman"/>
          <w:sz w:val="28"/>
          <w:szCs w:val="28"/>
        </w:rPr>
        <w:t>г</w:t>
      </w:r>
      <w:r w:rsidRPr="003744F4">
        <w:rPr>
          <w:rFonts w:ascii="Times New Roman" w:hAnsi="Times New Roman" w:cs="Times New Roman"/>
          <w:sz w:val="28"/>
          <w:szCs w:val="28"/>
        </w:rPr>
        <w:t>рарно-продовольственной политике и природопользованию было направлено письмо  с вопросом о регулировании деятельности при обращении с растительными о</w:t>
      </w:r>
      <w:r w:rsidRPr="003744F4">
        <w:rPr>
          <w:rFonts w:ascii="Times New Roman" w:hAnsi="Times New Roman" w:cs="Times New Roman"/>
          <w:sz w:val="28"/>
          <w:szCs w:val="28"/>
        </w:rPr>
        <w:t>т</w:t>
      </w:r>
      <w:r w:rsidRPr="003744F4">
        <w:rPr>
          <w:rFonts w:ascii="Times New Roman" w:hAnsi="Times New Roman" w:cs="Times New Roman"/>
          <w:sz w:val="28"/>
          <w:szCs w:val="28"/>
        </w:rPr>
        <w:t xml:space="preserve">ходами, образующимися на придомовой территории, от 10.08.2021 г. № 08-25-26/22922. На указанное письмо Минприроды России, предоставило ответ </w:t>
      </w:r>
      <w:proofErr w:type="gramStart"/>
      <w:r w:rsidRPr="003744F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744F4">
        <w:rPr>
          <w:rFonts w:ascii="Times New Roman" w:hAnsi="Times New Roman" w:cs="Times New Roman"/>
          <w:sz w:val="28"/>
          <w:szCs w:val="28"/>
        </w:rPr>
        <w:t>пр</w:t>
      </w:r>
      <w:r w:rsidRPr="003744F4">
        <w:rPr>
          <w:rFonts w:ascii="Times New Roman" w:hAnsi="Times New Roman" w:cs="Times New Roman"/>
          <w:sz w:val="28"/>
          <w:szCs w:val="28"/>
        </w:rPr>
        <w:t>и</w:t>
      </w:r>
      <w:r w:rsidRPr="003744F4">
        <w:rPr>
          <w:rFonts w:ascii="Times New Roman" w:hAnsi="Times New Roman" w:cs="Times New Roman"/>
          <w:sz w:val="28"/>
          <w:szCs w:val="28"/>
        </w:rPr>
        <w:t>лагается).</w:t>
      </w:r>
    </w:p>
    <w:p w:rsidR="00F16AFD" w:rsidRPr="00F16AFD" w:rsidRDefault="00F16AFD" w:rsidP="003744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6AFD">
        <w:rPr>
          <w:rFonts w:ascii="Times New Roman" w:hAnsi="Times New Roman" w:cs="Times New Roman"/>
          <w:sz w:val="28"/>
          <w:szCs w:val="28"/>
        </w:rPr>
        <w:t xml:space="preserve">Министерством природных ресурсов Забайкальского края прорабатывается вопрос по единому толкованию правовых норм отнесения растительных, </w:t>
      </w:r>
      <w:proofErr w:type="spellStart"/>
      <w:r w:rsidRPr="00F16AFD">
        <w:rPr>
          <w:rFonts w:ascii="Times New Roman" w:hAnsi="Times New Roman" w:cs="Times New Roman"/>
          <w:sz w:val="28"/>
          <w:szCs w:val="28"/>
        </w:rPr>
        <w:t>золошлаковых</w:t>
      </w:r>
      <w:proofErr w:type="spellEnd"/>
      <w:r w:rsidRPr="00F16AFD">
        <w:rPr>
          <w:rFonts w:ascii="Times New Roman" w:hAnsi="Times New Roman" w:cs="Times New Roman"/>
          <w:sz w:val="28"/>
          <w:szCs w:val="28"/>
        </w:rPr>
        <w:t xml:space="preserve"> отходов к ТКО, изучается опыт других регионов, но по состоянию на сегодняшний день данная проблема остается открытой. </w:t>
      </w:r>
    </w:p>
    <w:sectPr w:rsidR="00F16AFD" w:rsidRPr="00F16AFD" w:rsidSect="007141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C1650"/>
    <w:rsid w:val="000D1FF6"/>
    <w:rsid w:val="003744F4"/>
    <w:rsid w:val="0038244A"/>
    <w:rsid w:val="0057796E"/>
    <w:rsid w:val="00714163"/>
    <w:rsid w:val="00CC1650"/>
    <w:rsid w:val="00F1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921</Words>
  <Characters>5255</Characters>
  <Application>Microsoft Office Word</Application>
  <DocSecurity>0</DocSecurity>
  <Lines>43</Lines>
  <Paragraphs>12</Paragraphs>
  <ScaleCrop>false</ScaleCrop>
  <Company/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2022-05-27T06:02:00Z</dcterms:created>
  <dcterms:modified xsi:type="dcterms:W3CDTF">2022-05-27T06:13:00Z</dcterms:modified>
</cp:coreProperties>
</file>